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47E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黑体" w:hAnsi="宋体" w:eastAsia="黑体" w:cs="黑体"/>
          <w:color w:val="000000"/>
          <w:kern w:val="0"/>
          <w:sz w:val="32"/>
          <w:szCs w:val="32"/>
          <w:lang w:bidi="ar"/>
        </w:rPr>
      </w:pPr>
      <w:r>
        <w:rPr>
          <w:rFonts w:hint="eastAsia" w:ascii="黑体" w:hAnsi="宋体" w:eastAsia="黑体" w:cs="黑体"/>
          <w:color w:val="000000"/>
          <w:kern w:val="0"/>
          <w:sz w:val="32"/>
          <w:szCs w:val="32"/>
          <w:lang w:bidi="ar"/>
        </w:rPr>
        <w:t>附件3</w:t>
      </w:r>
    </w:p>
    <w:p w14:paraId="35C627A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方正小标宋简体" w:hAnsi="方正小标宋简体" w:eastAsia="方正小标宋简体" w:cs="方正小标宋简体"/>
          <w:b w:val="0"/>
          <w:bCs w:val="0"/>
          <w:color w:val="auto"/>
          <w:kern w:val="0"/>
          <w:sz w:val="44"/>
          <w:szCs w:val="44"/>
          <w:lang w:val="en-US" w:eastAsia="zh-CN" w:bidi="ar"/>
        </w:rPr>
      </w:pPr>
      <w:r>
        <w:rPr>
          <w:rFonts w:hint="eastAsia" w:ascii="方正小标宋简体" w:hAnsi="方正小标宋简体" w:eastAsia="方正小标宋简体" w:cs="方正小标宋简体"/>
          <w:b w:val="0"/>
          <w:bCs w:val="0"/>
          <w:color w:val="auto"/>
          <w:kern w:val="0"/>
          <w:sz w:val="44"/>
          <w:szCs w:val="44"/>
          <w:lang w:val="en-US" w:eastAsia="zh-CN" w:bidi="ar"/>
        </w:rPr>
        <w:t>善用“加减乘除”工作法 激发党建新活力</w:t>
      </w:r>
    </w:p>
    <w:p w14:paraId="2F95E6E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楷体_GB2312" w:hAnsi="楷体_GB2312" w:eastAsia="楷体_GB2312" w:cs="楷体_GB2312"/>
          <w:b/>
          <w:bCs/>
          <w:color w:val="auto"/>
          <w:kern w:val="0"/>
          <w:sz w:val="24"/>
          <w:szCs w:val="24"/>
          <w:lang w:val="en-US" w:eastAsia="zh-CN" w:bidi="ar"/>
        </w:rPr>
      </w:pPr>
      <w:r>
        <w:rPr>
          <w:rFonts w:hint="eastAsia" w:ascii="楷体_GB2312" w:hAnsi="楷体_GB2312" w:eastAsia="楷体_GB2312" w:cs="楷体_GB2312"/>
          <w:b/>
          <w:bCs/>
          <w:color w:val="auto"/>
          <w:kern w:val="0"/>
          <w:sz w:val="24"/>
          <w:szCs w:val="24"/>
          <w:lang w:val="en-US" w:eastAsia="zh-CN" w:bidi="ar"/>
        </w:rPr>
        <w:t xml:space="preserve">强娇娇 向国川 胡官金 刘美彤  </w:t>
      </w:r>
    </w:p>
    <w:p w14:paraId="70AF91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仿宋"/>
          <w:color w:val="auto"/>
          <w:kern w:val="2"/>
          <w:sz w:val="32"/>
          <w:szCs w:val="32"/>
          <w:lang w:val="en-US" w:eastAsia="zh-CN" w:bidi="ar"/>
        </w:rPr>
      </w:pPr>
    </w:p>
    <w:p w14:paraId="66A544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 w:eastAsia="仿宋_GB2312" w:cs="仿宋"/>
          <w:b w:val="0"/>
          <w:bCs w:val="0"/>
          <w:color w:val="auto"/>
          <w:kern w:val="2"/>
          <w:sz w:val="32"/>
          <w:szCs w:val="32"/>
          <w:lang w:val="en-US" w:eastAsia="zh-CN" w:bidi="ar"/>
        </w:rPr>
      </w:pPr>
      <w:r>
        <w:rPr>
          <w:rFonts w:hint="eastAsia" w:ascii="仿宋_GB2312" w:hAnsi="仿宋" w:eastAsia="仿宋_GB2312" w:cs="仿宋"/>
          <w:b w:val="0"/>
          <w:bCs w:val="0"/>
          <w:color w:val="auto"/>
          <w:kern w:val="2"/>
          <w:sz w:val="32"/>
          <w:szCs w:val="32"/>
          <w:lang w:val="en-US" w:eastAsia="zh-CN" w:bidi="ar"/>
        </w:rPr>
        <w:t>在新时代高校党建与思政工作深度融合背景下，四川信息职业技术学院马克思主义学院德法概论党支部（基础党支部）以样板党支部创建为抓手，立足思政课课程特色和理论优势，积极探索、守正创新，凝练形成“加减乘除”学习法。坚持通过在学习上做加法，坚定理想信念；在形式上做减法，弘扬务实作风；在担当上做乘法，彰显担当作为；在管理上做除法，激发党建活力，始终坚持党建与业务同频共振，不断推动思政课“火”起来，支部工作“活”起来。</w:t>
      </w:r>
    </w:p>
    <w:p w14:paraId="5B1B4504">
      <w:pPr>
        <w:pStyle w:val="17"/>
        <w:keepNext w:val="0"/>
        <w:keepLines w:val="0"/>
        <w:pageBreakBefore w:val="0"/>
        <w:widowControl w:val="0"/>
        <w:numPr>
          <w:ilvl w:val="0"/>
          <w:numId w:val="0"/>
        </w:numPr>
        <w:kinsoku/>
        <w:wordWrap/>
        <w:overflowPunct/>
        <w:topLinePunct w:val="0"/>
        <w:autoSpaceDE/>
        <w:autoSpaceDN/>
        <w:bidi w:val="0"/>
        <w:adjustRightInd/>
        <w:snapToGrid/>
        <w:spacing w:afterAutospacing="0" w:line="240" w:lineRule="auto"/>
        <w:ind w:firstLine="640" w:firstLineChars="200"/>
        <w:textAlignment w:val="auto"/>
        <w:rPr>
          <w:rFonts w:hint="default"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一、勤做加法：三维研学铸魂，筑牢思想根基</w:t>
      </w:r>
    </w:p>
    <w:p w14:paraId="7BFE1441">
      <w:pPr>
        <w:pStyle w:val="17"/>
        <w:keepNext w:val="0"/>
        <w:keepLines w:val="0"/>
        <w:pageBreakBefore w:val="0"/>
        <w:widowControl w:val="0"/>
        <w:numPr>
          <w:ilvl w:val="0"/>
          <w:numId w:val="0"/>
        </w:numPr>
        <w:kinsoku/>
        <w:wordWrap/>
        <w:overflowPunct/>
        <w:topLinePunct w:val="0"/>
        <w:autoSpaceDE/>
        <w:autoSpaceDN/>
        <w:bidi w:val="0"/>
        <w:adjustRightInd/>
        <w:snapToGrid/>
        <w:spacing w:afterAutospacing="0" w:line="240" w:lineRule="auto"/>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 w:eastAsia="仿宋_GB2312" w:cs="仿宋"/>
          <w:color w:val="auto"/>
          <w:kern w:val="2"/>
          <w:sz w:val="32"/>
          <w:szCs w:val="32"/>
          <w:lang w:val="en-US" w:eastAsia="zh-CN" w:bidi="ar"/>
        </w:rPr>
        <w:t>聚焦理想信念强化，构建“三学融合”体系。结合思政课课程特点</w:t>
      </w:r>
      <w:r>
        <w:rPr>
          <w:rFonts w:hint="eastAsia" w:ascii="仿宋_GB2312" w:hAnsi="仿宋" w:eastAsia="仿宋_GB2312" w:cs="仿宋"/>
          <w:b w:val="0"/>
          <w:bCs w:val="0"/>
          <w:color w:val="auto"/>
          <w:kern w:val="2"/>
          <w:sz w:val="32"/>
          <w:szCs w:val="32"/>
          <w:lang w:val="en-US" w:eastAsia="zh-CN" w:bidi="ar"/>
        </w:rPr>
        <w:t>，将“理论学+实践学、线上学+线下学、走出去学+请进来学”相结合，创新</w:t>
      </w:r>
      <w:r>
        <w:rPr>
          <w:rFonts w:hint="eastAsia" w:ascii="仿宋_GB2312" w:hAnsi="仿宋" w:eastAsia="仿宋_GB2312" w:cs="仿宋"/>
          <w:color w:val="auto"/>
          <w:kern w:val="2"/>
          <w:sz w:val="32"/>
          <w:szCs w:val="32"/>
          <w:lang w:val="en-US" w:eastAsia="zh-CN" w:bidi="ar"/>
        </w:rPr>
        <w:t>学习形式。</w:t>
      </w:r>
      <w:r>
        <w:rPr>
          <w:rFonts w:hint="eastAsia" w:ascii="仿宋_GB2312" w:hAnsi="仿宋" w:eastAsia="仿宋_GB2312" w:cs="仿宋"/>
          <w:b/>
          <w:bCs/>
          <w:color w:val="auto"/>
          <w:kern w:val="2"/>
          <w:sz w:val="32"/>
          <w:szCs w:val="32"/>
          <w:lang w:val="en-US" w:eastAsia="zh-CN" w:bidi="ar"/>
        </w:rPr>
        <w:t>一是理论与实践相融，</w:t>
      </w:r>
      <w:r>
        <w:rPr>
          <w:rFonts w:hint="eastAsia" w:ascii="仿宋_GB2312" w:hAnsi="仿宋" w:eastAsia="仿宋_GB2312" w:cs="仿宋"/>
          <w:b w:val="0"/>
          <w:bCs w:val="0"/>
          <w:color w:val="auto"/>
          <w:kern w:val="2"/>
          <w:sz w:val="32"/>
          <w:szCs w:val="32"/>
          <w:lang w:val="en-US" w:eastAsia="zh-CN" w:bidi="ar"/>
        </w:rPr>
        <w:t>通过读原著、悟原理，把马克思主义理论特别是将习近平新时代中国特色社会主义思想学懂弄通、学精悟透，用理论武装头脑，筑牢思想根基。运用社会大课堂，组织师生赴红色教育基地、乡村振兴示范基地、法治宣传基地进行实践研学，提升学习的实效性和感染力。</w:t>
      </w:r>
      <w:r>
        <w:rPr>
          <w:rFonts w:hint="eastAsia" w:ascii="仿宋_GB2312" w:hAnsi="仿宋" w:eastAsia="仿宋_GB2312" w:cs="仿宋"/>
          <w:b/>
          <w:bCs/>
          <w:color w:val="auto"/>
          <w:kern w:val="2"/>
          <w:sz w:val="32"/>
          <w:szCs w:val="32"/>
          <w:lang w:val="en-US" w:eastAsia="zh-CN" w:bidi="ar"/>
        </w:rPr>
        <w:t>二是线上与线下互补，</w:t>
      </w:r>
      <w:r>
        <w:rPr>
          <w:rFonts w:hint="eastAsia" w:ascii="仿宋_GB2312" w:hAnsi="仿宋" w:eastAsia="仿宋_GB2312" w:cs="仿宋"/>
          <w:b w:val="0"/>
          <w:bCs w:val="0"/>
          <w:color w:val="auto"/>
          <w:kern w:val="2"/>
          <w:sz w:val="32"/>
          <w:szCs w:val="32"/>
          <w:lang w:val="en-US" w:eastAsia="zh-CN" w:bidi="ar"/>
        </w:rPr>
        <w:t>利用</w:t>
      </w:r>
      <w:r>
        <w:rPr>
          <w:rFonts w:hint="eastAsia" w:ascii="仿宋_GB2312" w:hAnsi="仿宋_GB2312" w:eastAsia="仿宋_GB2312" w:cs="仿宋_GB2312"/>
          <w:b w:val="0"/>
          <w:bCs w:val="0"/>
          <w:color w:val="auto"/>
          <w:sz w:val="32"/>
          <w:szCs w:val="32"/>
          <w:lang w:val="en-US" w:eastAsia="zh-CN"/>
        </w:rPr>
        <w:t>数字马院资源、各大高校网络阵地、思政课“周末理论大讲堂”、学习强国等资源平台，创新开展</w:t>
      </w:r>
      <w:r>
        <w:rPr>
          <w:rFonts w:hint="eastAsia" w:ascii="仿宋_GB2312" w:hAnsi="仿宋" w:eastAsia="仿宋_GB2312" w:cs="仿宋"/>
          <w:b w:val="0"/>
          <w:bCs w:val="0"/>
          <w:color w:val="auto"/>
          <w:kern w:val="2"/>
          <w:sz w:val="32"/>
          <w:szCs w:val="32"/>
          <w:lang w:val="en-US" w:eastAsia="zh-CN" w:bidi="ar"/>
        </w:rPr>
        <w:t>线</w:t>
      </w:r>
      <w:r>
        <w:rPr>
          <w:rFonts w:hint="eastAsia" w:ascii="仿宋_GB2312" w:hAnsi="仿宋_GB2312" w:eastAsia="仿宋_GB2312" w:cs="仿宋_GB2312"/>
          <w:b w:val="0"/>
          <w:bCs w:val="0"/>
          <w:color w:val="auto"/>
          <w:sz w:val="32"/>
          <w:szCs w:val="32"/>
          <w:lang w:val="en-US" w:eastAsia="zh-CN"/>
        </w:rPr>
        <w:t>上学，拓展学习空间。严格按照“三会一课”、主题党日活动、集中理论培训等常态学习要求，引导党员教师开展领学、评学，抓实抓细线下学。</w:t>
      </w:r>
      <w:r>
        <w:rPr>
          <w:rFonts w:hint="eastAsia" w:ascii="仿宋_GB2312" w:hAnsi="仿宋_GB2312" w:eastAsia="仿宋_GB2312" w:cs="仿宋_GB2312"/>
          <w:b/>
          <w:bCs/>
          <w:color w:val="auto"/>
          <w:sz w:val="32"/>
          <w:szCs w:val="32"/>
          <w:lang w:val="en-US" w:eastAsia="zh-CN"/>
        </w:rPr>
        <w:t>三是</w:t>
      </w:r>
      <w:r>
        <w:rPr>
          <w:rFonts w:hint="eastAsia" w:ascii="仿宋_GB2312" w:hAnsi="仿宋" w:eastAsia="仿宋_GB2312" w:cs="仿宋"/>
          <w:b/>
          <w:bCs/>
          <w:color w:val="auto"/>
          <w:kern w:val="2"/>
          <w:sz w:val="32"/>
          <w:szCs w:val="32"/>
          <w:lang w:val="en-US" w:eastAsia="zh-CN" w:bidi="ar"/>
        </w:rPr>
        <w:t>走出去与请进来结合，</w:t>
      </w:r>
      <w:r>
        <w:rPr>
          <w:rFonts w:hint="eastAsia" w:ascii="仿宋_GB2312" w:hAnsi="仿宋" w:eastAsia="仿宋_GB2312" w:cs="仿宋"/>
          <w:b w:val="0"/>
          <w:bCs w:val="0"/>
          <w:color w:val="auto"/>
          <w:kern w:val="2"/>
          <w:sz w:val="32"/>
          <w:szCs w:val="32"/>
          <w:lang w:val="en-US" w:eastAsia="zh-CN" w:bidi="ar"/>
        </w:rPr>
        <w:t>让党员“走出去”学，选派党员教师外出培训学习，通过现场参观、聆听讲解、相互交流，开阔眼界；将专家“请进来”学，邀请</w:t>
      </w:r>
      <w:r>
        <w:rPr>
          <w:rFonts w:hint="eastAsia" w:ascii="仿宋_GB2312" w:hAnsi="仿宋" w:eastAsia="仿宋_GB2312" w:cs="仿宋"/>
          <w:color w:val="auto"/>
          <w:kern w:val="2"/>
          <w:sz w:val="32"/>
          <w:szCs w:val="32"/>
          <w:lang w:val="en-US" w:eastAsia="zh-CN" w:bidi="ar"/>
        </w:rPr>
        <w:t>党的二十大代表邓小燕、行业翘楚等走进校园宣讲二十大精神，学以致用促提升。通过不断在学习形式和内容上做“加法”，党员队伍理想信念更加坚定，政治领悟力、判断力、执行力不断增强。</w:t>
      </w:r>
    </w:p>
    <w:p w14:paraId="58014D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二、勇做减法：三措减负提效，弘扬务实作风</w:t>
      </w:r>
    </w:p>
    <w:p w14:paraId="711B30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仿宋" w:eastAsia="仿宋_GB2312" w:cs="仿宋"/>
          <w:color w:val="auto"/>
          <w:kern w:val="2"/>
          <w:sz w:val="32"/>
          <w:szCs w:val="32"/>
          <w:lang w:val="en-US" w:eastAsia="zh-CN" w:bidi="ar"/>
        </w:rPr>
        <w:t>坚持务实求真工作作风，整合优化工作存量，坚决执行“</w:t>
      </w:r>
      <w:r>
        <w:rPr>
          <w:rFonts w:hint="eastAsia" w:ascii="仿宋_GB2312" w:hAnsi="仿宋" w:eastAsia="仿宋_GB2312" w:cs="仿宋"/>
          <w:b w:val="0"/>
          <w:bCs w:val="0"/>
          <w:color w:val="auto"/>
          <w:kern w:val="2"/>
          <w:sz w:val="32"/>
          <w:szCs w:val="32"/>
          <w:lang w:val="en-US" w:eastAsia="zh-CN" w:bidi="ar"/>
        </w:rPr>
        <w:t>三减”，提</w:t>
      </w:r>
      <w:r>
        <w:rPr>
          <w:rFonts w:hint="eastAsia" w:ascii="仿宋_GB2312" w:hAnsi="仿宋" w:eastAsia="仿宋_GB2312" w:cs="仿宋"/>
          <w:color w:val="auto"/>
          <w:kern w:val="2"/>
          <w:sz w:val="32"/>
          <w:szCs w:val="32"/>
          <w:lang w:val="en-US" w:eastAsia="zh-CN" w:bidi="ar"/>
        </w:rPr>
        <w:t>升学习实效</w:t>
      </w:r>
      <w:r>
        <w:rPr>
          <w:rFonts w:hint="eastAsia" w:ascii="仿宋_GB2312" w:eastAsia="仿宋_GB2312" w:cs="仿宋_GB2312"/>
          <w:color w:val="auto"/>
          <w:sz w:val="32"/>
          <w:szCs w:val="32"/>
          <w:lang w:bidi="ar"/>
        </w:rPr>
        <w:t>。</w:t>
      </w:r>
      <w:r>
        <w:rPr>
          <w:rFonts w:hint="eastAsia" w:ascii="仿宋_GB2312" w:eastAsia="仿宋_GB2312" w:cs="仿宋_GB2312"/>
          <w:b/>
          <w:bCs/>
          <w:color w:val="auto"/>
          <w:sz w:val="32"/>
          <w:szCs w:val="32"/>
          <w:lang w:val="en-US" w:eastAsia="zh-CN" w:bidi="ar"/>
        </w:rPr>
        <w:t>一是</w:t>
      </w:r>
      <w:r>
        <w:rPr>
          <w:rFonts w:hint="eastAsia" w:ascii="仿宋_GB2312" w:hAnsi="Times New Roman" w:eastAsia="仿宋_GB2312" w:cs="Times New Roman"/>
          <w:b/>
          <w:bCs/>
          <w:color w:val="auto"/>
          <w:kern w:val="2"/>
          <w:sz w:val="32"/>
          <w:szCs w:val="32"/>
          <w:lang w:val="en-US" w:eastAsia="zh-CN" w:bidi="ar-SA"/>
        </w:rPr>
        <w:t>缩减冗余会议，</w:t>
      </w:r>
      <w:r>
        <w:rPr>
          <w:rFonts w:hint="eastAsia" w:ascii="仿宋_GB2312" w:hAnsi="Times New Roman" w:eastAsia="仿宋_GB2312" w:cs="Times New Roman"/>
          <w:color w:val="auto"/>
          <w:kern w:val="2"/>
          <w:sz w:val="32"/>
          <w:szCs w:val="32"/>
          <w:lang w:val="en-US" w:eastAsia="zh-CN" w:bidi="ar-SA"/>
        </w:rPr>
        <w:t>摒弃“走秀式”会议、“表演式”落实，</w:t>
      </w:r>
      <w:r>
        <w:rPr>
          <w:rFonts w:hint="eastAsia" w:ascii="仿宋_GB2312" w:hAnsi="Times New Roman" w:eastAsia="仿宋_GB2312" w:cs="Times New Roman"/>
          <w:b w:val="0"/>
          <w:bCs w:val="0"/>
          <w:color w:val="auto"/>
          <w:kern w:val="2"/>
          <w:sz w:val="32"/>
          <w:szCs w:val="32"/>
          <w:lang w:val="en-US" w:eastAsia="zh-CN" w:bidi="ar-SA"/>
        </w:rPr>
        <w:t>通过套开或合并召开的方式，统</w:t>
      </w:r>
      <w:r>
        <w:rPr>
          <w:rFonts w:hint="eastAsia" w:ascii="仿宋_GB2312" w:hAnsi="Times New Roman" w:eastAsia="仿宋_GB2312" w:cs="Times New Roman"/>
          <w:color w:val="auto"/>
          <w:kern w:val="2"/>
          <w:sz w:val="32"/>
          <w:szCs w:val="32"/>
          <w:lang w:val="en-US" w:eastAsia="zh-CN" w:bidi="ar-SA"/>
        </w:rPr>
        <w:t>筹“三会一课”与党员微课支部讲有机结合，缩减会议次数，</w:t>
      </w:r>
      <w:r>
        <w:rPr>
          <w:rFonts w:hint="eastAsia" w:ascii="仿宋_GB2312" w:hAnsi="Times New Roman" w:eastAsia="仿宋_GB2312" w:cs="Times New Roman"/>
          <w:b w:val="0"/>
          <w:bCs w:val="0"/>
          <w:color w:val="auto"/>
          <w:kern w:val="2"/>
          <w:sz w:val="32"/>
          <w:szCs w:val="32"/>
          <w:lang w:val="en-US" w:eastAsia="zh-CN" w:bidi="ar-SA"/>
        </w:rPr>
        <w:t>提高会议质量。</w:t>
      </w:r>
      <w:r>
        <w:rPr>
          <w:rFonts w:hint="eastAsia" w:ascii="仿宋_GB2312" w:hAnsi="Times New Roman" w:eastAsia="仿宋_GB2312" w:cs="Times New Roman"/>
          <w:b/>
          <w:bCs/>
          <w:color w:val="auto"/>
          <w:kern w:val="2"/>
          <w:sz w:val="32"/>
          <w:szCs w:val="32"/>
          <w:lang w:val="en-US" w:eastAsia="zh-CN" w:bidi="ar-SA"/>
        </w:rPr>
        <w:t>二是缓减思想压力，</w:t>
      </w:r>
      <w:r>
        <w:rPr>
          <w:rFonts w:hint="eastAsia" w:ascii="仿宋_GB2312" w:hAnsi="Times New Roman" w:eastAsia="仿宋_GB2312" w:cs="Times New Roman"/>
          <w:color w:val="auto"/>
          <w:kern w:val="2"/>
          <w:sz w:val="32"/>
          <w:szCs w:val="32"/>
          <w:lang w:val="en-US" w:eastAsia="zh-CN" w:bidi="ar-SA"/>
        </w:rPr>
        <w:t>在马院“双积分”考核下，每个党员都要围绕集体学习相关主题至少准备2个主题、半个小时的微党课，赴校内各二级学院进行宣讲不少于5次。面对新环境新挑战，部分党员压力过大，党支部密切关注党员的思想波动，</w:t>
      </w:r>
      <w:r>
        <w:rPr>
          <w:rFonts w:hint="eastAsia" w:ascii="仿宋_GB2312" w:hAnsi="Times New Roman" w:eastAsia="仿宋_GB2312" w:cs="Times New Roman"/>
          <w:b w:val="0"/>
          <w:bCs w:val="0"/>
          <w:color w:val="auto"/>
          <w:kern w:val="2"/>
          <w:sz w:val="32"/>
          <w:szCs w:val="32"/>
          <w:lang w:val="en-US" w:eastAsia="zh-CN" w:bidi="ar-SA"/>
        </w:rPr>
        <w:t>扎实开展“一对一</w:t>
      </w:r>
      <w:r>
        <w:rPr>
          <w:rFonts w:hint="eastAsia" w:ascii="仿宋_GB2312" w:hAnsi="Times New Roman" w:eastAsia="仿宋_GB2312" w:cs="Times New Roman"/>
          <w:color w:val="auto"/>
          <w:kern w:val="2"/>
          <w:sz w:val="32"/>
          <w:szCs w:val="32"/>
          <w:lang w:val="en-US" w:eastAsia="zh-CN" w:bidi="ar-SA"/>
        </w:rPr>
        <w:t>”“面对面”交流，化解党员思想矛盾，做到不带着情绪和思想包袱工作，凝聚发展正能量。</w:t>
      </w:r>
      <w:r>
        <w:rPr>
          <w:rFonts w:hint="eastAsia" w:ascii="仿宋_GB2312" w:hAnsi="Times New Roman" w:eastAsia="仿宋_GB2312" w:cs="Times New Roman"/>
          <w:b/>
          <w:bCs/>
          <w:color w:val="auto"/>
          <w:kern w:val="2"/>
          <w:sz w:val="32"/>
          <w:szCs w:val="32"/>
          <w:lang w:val="en-US" w:eastAsia="zh-CN" w:bidi="ar-SA"/>
        </w:rPr>
        <w:t>三是精减烦琐考核，</w:t>
      </w:r>
      <w:r>
        <w:rPr>
          <w:rFonts w:hint="eastAsia" w:ascii="仿宋_GB2312" w:hAnsi="Times New Roman" w:eastAsia="仿宋_GB2312" w:cs="Times New Roman"/>
          <w:color w:val="auto"/>
          <w:kern w:val="2"/>
          <w:sz w:val="32"/>
          <w:szCs w:val="32"/>
          <w:lang w:val="en-US" w:eastAsia="zh-CN" w:bidi="ar-SA"/>
        </w:rPr>
        <w:t>依托马院平台动态监测党员积分</w:t>
      </w:r>
      <w:r>
        <w:rPr>
          <w:rFonts w:hint="eastAsia" w:ascii="仿宋_GB2312" w:hAnsi="Times New Roman" w:eastAsia="仿宋_GB2312" w:cs="Times New Roman"/>
          <w:color w:val="auto"/>
          <w:kern w:val="2"/>
          <w:sz w:val="32"/>
          <w:szCs w:val="32"/>
          <w:lang w:val="zh-CN" w:eastAsia="zh-CN" w:bidi="ar-SA"/>
        </w:rPr>
        <w:t>，实行党建和教学、科研等业务同评同考，年底述学、述廉与述职同步进行，提高工作效率</w:t>
      </w:r>
      <w:r>
        <w:rPr>
          <w:rFonts w:hint="eastAsia" w:ascii="仿宋_GB2312" w:hAnsi="Times New Roman" w:eastAsia="仿宋_GB2312" w:cs="Times New Roman"/>
          <w:b w:val="0"/>
          <w:bCs w:val="0"/>
          <w:color w:val="auto"/>
          <w:kern w:val="2"/>
          <w:sz w:val="32"/>
          <w:szCs w:val="32"/>
          <w:lang w:val="en-US" w:eastAsia="zh-CN" w:bidi="ar-SA"/>
        </w:rPr>
        <w:t>。</w:t>
      </w:r>
    </w:p>
    <w:p w14:paraId="0B634CA0">
      <w:pPr>
        <w:pStyle w:val="17"/>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三、巧做乘法：内外联动聚力，彰显担当作为</w:t>
      </w:r>
    </w:p>
    <w:p w14:paraId="73743BB6">
      <w:pPr>
        <w:pStyle w:val="17"/>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楷体" w:hAnsi="楷体" w:eastAsia="楷体" w:cs="楷体"/>
          <w:b/>
          <w:bCs/>
          <w:sz w:val="21"/>
          <w:szCs w:val="21"/>
          <w:lang w:val="en-US" w:eastAsia="zh-CN"/>
        </w:rPr>
      </w:pPr>
      <w:r>
        <w:rPr>
          <w:rFonts w:hint="eastAsia" w:ascii="仿宋_GB2312" w:hAnsi="仿宋_GB2312" w:eastAsia="仿宋_GB2312" w:cs="仿宋_GB2312"/>
          <w:b w:val="0"/>
          <w:bCs w:val="0"/>
          <w:color w:val="auto"/>
          <w:sz w:val="32"/>
          <w:szCs w:val="32"/>
          <w:lang w:val="en-US" w:eastAsia="zh-CN"/>
        </w:rPr>
        <w:t>坚持向内深耕，向外延伸，在</w:t>
      </w:r>
      <w:r>
        <w:rPr>
          <w:rFonts w:hint="eastAsia" w:ascii="仿宋_GB2312" w:hAnsi="仿宋_GB2312" w:eastAsia="仿宋_GB2312" w:cs="仿宋_GB2312"/>
          <w:color w:val="auto"/>
          <w:kern w:val="2"/>
          <w:sz w:val="32"/>
          <w:szCs w:val="32"/>
          <w:lang w:val="en-US" w:eastAsia="zh-CN" w:bidi="ar-SA"/>
        </w:rPr>
        <w:t>内外联动中强化责任担当，形成示范引领和成长合力，提升成长效能。</w:t>
      </w: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b/>
          <w:bCs/>
          <w:color w:val="auto"/>
          <w:sz w:val="32"/>
          <w:szCs w:val="32"/>
          <w:lang w:val="en-US" w:eastAsia="zh-CN"/>
        </w:rPr>
        <w:t>典型示范“</w:t>
      </w:r>
      <w:r>
        <w:rPr>
          <w:rFonts w:hint="eastAsia" w:ascii="仿宋_GB2312" w:hAnsi="仿宋_GB2312" w:eastAsia="仿宋_GB2312" w:cs="仿宋_GB2312"/>
          <w:b/>
          <w:bCs/>
          <w:color w:val="auto"/>
          <w:sz w:val="32"/>
          <w:szCs w:val="32"/>
          <w:lang w:val="zh-CN" w:eastAsia="zh-CN"/>
        </w:rPr>
        <w:t>乘势而上</w:t>
      </w:r>
      <w:r>
        <w:rPr>
          <w:rFonts w:hint="eastAsia" w:ascii="仿宋_GB2312" w:hAnsi="仿宋_GB2312" w:eastAsia="仿宋_GB2312" w:cs="仿宋_GB2312"/>
          <w:b/>
          <w:bCs/>
          <w:color w:val="auto"/>
          <w:sz w:val="32"/>
          <w:szCs w:val="32"/>
          <w:lang w:val="en-US" w:eastAsia="zh-CN"/>
        </w:rPr>
        <w:t>”，</w:t>
      </w:r>
      <w:r>
        <w:rPr>
          <w:rFonts w:hint="eastAsia" w:ascii="仿宋_GB2312" w:hAnsi="Times New Roman" w:eastAsia="仿宋_GB2312" w:cs="Times New Roman"/>
          <w:b w:val="0"/>
          <w:bCs w:val="0"/>
          <w:color w:val="auto"/>
          <w:kern w:val="2"/>
          <w:sz w:val="32"/>
          <w:szCs w:val="32"/>
          <w:lang w:val="en-US" w:eastAsia="zh-CN" w:bidi="ar-SA"/>
        </w:rPr>
        <w:t>聚焦队伍提</w:t>
      </w:r>
      <w:r>
        <w:rPr>
          <w:rFonts w:hint="eastAsia" w:ascii="仿宋_GB2312" w:hAnsi="Times New Roman" w:eastAsia="仿宋_GB2312" w:cs="Times New Roman"/>
          <w:color w:val="auto"/>
          <w:kern w:val="2"/>
          <w:sz w:val="32"/>
          <w:szCs w:val="32"/>
          <w:lang w:val="en-US" w:eastAsia="zh-CN" w:bidi="ar-SA"/>
        </w:rPr>
        <w:t>能，执行每周一讲“微党课”、每月一比“靓积分”、每年一评“树标兵”</w:t>
      </w:r>
      <w:r>
        <w:rPr>
          <w:rFonts w:hint="eastAsia" w:ascii="仿宋_GB2312" w:hAnsi="仿宋_GB2312" w:eastAsia="仿宋_GB2312" w:cs="仿宋_GB2312"/>
          <w:color w:val="auto"/>
          <w:sz w:val="32"/>
          <w:szCs w:val="32"/>
          <w:lang w:val="en-US" w:eastAsia="zh-CN"/>
        </w:rPr>
        <w:t>，比武练兵、晒绩推优，引导党员教师积极参与各类教学比赛，各类科研课题申报，</w:t>
      </w:r>
      <w:r>
        <w:rPr>
          <w:rFonts w:hint="eastAsia" w:ascii="仿宋_GB2312" w:eastAsia="仿宋_GB2312" w:cs="仿宋_GB2312"/>
          <w:color w:val="auto"/>
          <w:sz w:val="32"/>
          <w:szCs w:val="32"/>
          <w:lang w:val="en-US" w:eastAsia="zh-CN" w:bidi="ar"/>
        </w:rPr>
        <w:t>通过正能量的激励，激发干事创业的积极性</w:t>
      </w:r>
      <w:r>
        <w:rPr>
          <w:rFonts w:hint="eastAsia" w:ascii="仿宋_GB2312" w:hAnsi="仿宋_GB2312" w:eastAsia="仿宋_GB2312" w:cs="仿宋_GB2312"/>
          <w:b/>
          <w:bCs/>
          <w:color w:val="auto"/>
          <w:sz w:val="32"/>
          <w:szCs w:val="32"/>
          <w:lang w:val="en-US" w:eastAsia="zh-CN"/>
        </w:rPr>
        <w:t>。</w:t>
      </w:r>
      <w:bookmarkStart w:id="0" w:name="2.评价体系创新"/>
      <w:bookmarkEnd w:id="0"/>
      <w:bookmarkStart w:id="1" w:name="2.评价体系创新"/>
      <w:bookmarkEnd w:id="1"/>
      <w:r>
        <w:rPr>
          <w:rFonts w:hint="eastAsia" w:ascii="仿宋_GB2312" w:hAnsi="仿宋_GB2312" w:eastAsia="仿宋_GB2312" w:cs="仿宋_GB2312"/>
          <w:b/>
          <w:bCs/>
          <w:color w:val="auto"/>
          <w:sz w:val="32"/>
          <w:szCs w:val="32"/>
          <w:lang w:val="en-US" w:eastAsia="zh-CN"/>
        </w:rPr>
        <w:t>二是服务社会“乘势而行”，</w:t>
      </w:r>
      <w:r>
        <w:rPr>
          <w:rFonts w:hint="eastAsia" w:ascii="仿宋_GB2312" w:hAnsi="仿宋_GB2312" w:eastAsia="仿宋_GB2312" w:cs="仿宋_GB2312"/>
          <w:b w:val="0"/>
          <w:bCs w:val="0"/>
          <w:color w:val="auto"/>
          <w:sz w:val="32"/>
          <w:szCs w:val="32"/>
          <w:lang w:val="en-US" w:eastAsia="zh-CN"/>
        </w:rPr>
        <w:t>聚焦</w:t>
      </w:r>
      <w:r>
        <w:rPr>
          <w:rFonts w:hint="eastAsia" w:ascii="仿宋_GB2312" w:hAnsi="仿宋_GB2312" w:eastAsia="仿宋_GB2312" w:cs="仿宋_GB2312"/>
          <w:color w:val="auto"/>
          <w:sz w:val="32"/>
          <w:szCs w:val="32"/>
          <w:lang w:val="en-US" w:eastAsia="zh-CN"/>
        </w:rPr>
        <w:t>发挥课程优势，组建理论宣讲团，通过为学校中心组学习、二级学院党组织、广元地方政府、街道社区、企事业单位等开展理论辅学、宣讲、专题讲座，通过</w:t>
      </w:r>
      <w:r>
        <w:rPr>
          <w:rFonts w:hint="eastAsia" w:ascii="仿宋_GB2312" w:hAnsi="仿宋_GB2312" w:eastAsia="仿宋_GB2312" w:cs="仿宋_GB2312"/>
          <w:color w:val="auto"/>
          <w:kern w:val="2"/>
          <w:sz w:val="32"/>
          <w:szCs w:val="32"/>
          <w:lang w:val="en-US" w:eastAsia="zh-CN" w:bidi="ar-SA"/>
        </w:rPr>
        <w:t>内生动力，外激活力，</w:t>
      </w:r>
      <w:r>
        <w:rPr>
          <w:rFonts w:hint="eastAsia" w:ascii="仿宋_GB2312" w:hAnsi="仿宋_GB2312" w:eastAsia="仿宋_GB2312" w:cs="仿宋_GB2312"/>
          <w:color w:val="auto"/>
          <w:sz w:val="32"/>
          <w:szCs w:val="32"/>
          <w:lang w:val="en-US" w:eastAsia="zh-CN"/>
        </w:rPr>
        <w:t>党员教师服务能力和业务水平同步提升，</w:t>
      </w:r>
      <w:r>
        <w:rPr>
          <w:rFonts w:hint="eastAsia" w:ascii="仿宋_GB2312" w:eastAsia="仿宋_GB2312" w:cs="仿宋_GB2312"/>
          <w:color w:val="auto"/>
          <w:sz w:val="32"/>
          <w:szCs w:val="32"/>
          <w:lang w:eastAsia="zh-CN" w:bidi="ar"/>
        </w:rPr>
        <w:t>在</w:t>
      </w:r>
      <w:r>
        <w:rPr>
          <w:rFonts w:hint="eastAsia" w:ascii="仿宋_GB2312" w:eastAsia="仿宋_GB2312" w:cs="仿宋_GB2312"/>
          <w:color w:val="auto"/>
          <w:sz w:val="32"/>
          <w:szCs w:val="32"/>
          <w:lang w:bidi="ar"/>
        </w:rPr>
        <w:t>推进学校事业发展</w:t>
      </w:r>
      <w:r>
        <w:rPr>
          <w:rFonts w:hint="eastAsia" w:ascii="仿宋_GB2312" w:eastAsia="仿宋_GB2312" w:cs="仿宋_GB2312"/>
          <w:color w:val="auto"/>
          <w:sz w:val="32"/>
          <w:szCs w:val="32"/>
          <w:lang w:eastAsia="zh-CN" w:bidi="ar"/>
        </w:rPr>
        <w:t>和服务社会中</w:t>
      </w:r>
      <w:r>
        <w:rPr>
          <w:rFonts w:hint="eastAsia" w:ascii="仿宋_GB2312" w:eastAsia="仿宋_GB2312" w:cs="仿宋_GB2312"/>
          <w:color w:val="auto"/>
          <w:sz w:val="32"/>
          <w:szCs w:val="32"/>
          <w:lang w:bidi="ar"/>
        </w:rPr>
        <w:t>先锋模范作用</w:t>
      </w:r>
      <w:r>
        <w:rPr>
          <w:rFonts w:hint="eastAsia" w:ascii="仿宋_GB2312" w:eastAsia="仿宋_GB2312" w:cs="仿宋_GB2312"/>
          <w:color w:val="auto"/>
          <w:sz w:val="32"/>
          <w:szCs w:val="32"/>
          <w:lang w:eastAsia="zh-CN" w:bidi="ar"/>
        </w:rPr>
        <w:t>凸显</w:t>
      </w:r>
      <w:r>
        <w:rPr>
          <w:rFonts w:hint="eastAsia" w:ascii="仿宋_GB2312" w:eastAsia="仿宋_GB2312" w:cs="仿宋_GB2312"/>
          <w:color w:val="auto"/>
          <w:sz w:val="32"/>
          <w:szCs w:val="32"/>
          <w:lang w:bidi="ar"/>
        </w:rPr>
        <w:t>。</w:t>
      </w:r>
      <w:r>
        <w:rPr>
          <w:rFonts w:hint="eastAsia" w:ascii="仿宋_GB2312" w:hAnsi="仿宋_GB2312" w:eastAsia="仿宋_GB2312" w:cs="仿宋_GB2312"/>
          <w:color w:val="auto"/>
          <w:sz w:val="32"/>
          <w:szCs w:val="32"/>
          <w:lang w:val="en-US" w:eastAsia="zh-CN"/>
        </w:rPr>
        <w:t>1名党员入选“四川省优秀教育工作者”，1名入选“四川学校思政课教师年度入围”，3名教师成长为骨干教师，4名党员教师被遴选为广元市委宣讲团成员，省级教学比赛</w:t>
      </w:r>
      <w:r>
        <w:rPr>
          <w:rFonts w:hint="eastAsia" w:ascii="仿宋_GB2312" w:hAnsi="仿宋_GB2312" w:eastAsia="仿宋_GB2312" w:cs="仿宋_GB2312"/>
          <w:sz w:val="32"/>
          <w:szCs w:val="32"/>
          <w:lang w:val="en-US" w:eastAsia="zh-CN"/>
        </w:rPr>
        <w:t>分别斩获特、一、二等奖多项</w:t>
      </w:r>
      <w:r>
        <w:rPr>
          <w:rFonts w:hint="eastAsia" w:ascii="仿宋_GB2312" w:hAnsi="仿宋_GB2312" w:eastAsia="仿宋_GB2312" w:cs="仿宋_GB2312"/>
          <w:color w:val="auto"/>
          <w:sz w:val="32"/>
          <w:szCs w:val="32"/>
          <w:lang w:val="en-US" w:eastAsia="zh-CN"/>
        </w:rPr>
        <w:t>，主持主研各级各类课题50余项，其中两名教师科研成果系列论文获广元市首届哲学社会科学奖二、三等奖。</w:t>
      </w:r>
    </w:p>
    <w:p w14:paraId="6E79F399">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000000"/>
          <w:kern w:val="0"/>
          <w:sz w:val="32"/>
          <w:szCs w:val="32"/>
          <w:lang w:val="en-US" w:eastAsia="zh-CN" w:bidi="ar"/>
        </w:rPr>
      </w:pPr>
    </w:p>
    <w:p w14:paraId="1599595F">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四、敢做除法：创新机制管理，激发党建活力</w:t>
      </w:r>
    </w:p>
    <w:p w14:paraId="3E61B2A4">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cs="仿宋_GB2312"/>
          <w:b/>
          <w:bCs/>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坚持问题导向，</w:t>
      </w:r>
      <w:r>
        <w:rPr>
          <w:rFonts w:hint="eastAsia" w:cs="仿宋_GB2312"/>
          <w:color w:val="auto"/>
          <w:kern w:val="2"/>
          <w:sz w:val="32"/>
          <w:szCs w:val="32"/>
          <w:lang w:val="en-US" w:eastAsia="zh-CN" w:bidi="ar-SA"/>
        </w:rPr>
        <w:t>创新支部</w:t>
      </w:r>
      <w:r>
        <w:rPr>
          <w:rFonts w:hint="eastAsia" w:ascii="仿宋_GB2312" w:hAnsi="仿宋_GB2312" w:eastAsia="仿宋_GB2312" w:cs="仿宋_GB2312"/>
          <w:color w:val="auto"/>
          <w:kern w:val="2"/>
          <w:sz w:val="32"/>
          <w:szCs w:val="32"/>
          <w:lang w:val="en-US" w:eastAsia="zh-CN" w:bidi="ar-SA"/>
        </w:rPr>
        <w:t>党员教育管理，</w:t>
      </w:r>
      <w:r>
        <w:rPr>
          <w:rFonts w:hint="eastAsia" w:cs="仿宋_GB2312"/>
          <w:color w:val="auto"/>
          <w:kern w:val="2"/>
          <w:sz w:val="32"/>
          <w:szCs w:val="32"/>
          <w:lang w:val="en-US" w:eastAsia="zh-CN" w:bidi="ar-SA"/>
        </w:rPr>
        <w:t>提升学习实效。</w:t>
      </w:r>
      <w:r>
        <w:rPr>
          <w:rFonts w:hint="eastAsia" w:cs="仿宋_GB2312"/>
          <w:b/>
          <w:bCs/>
          <w:color w:val="auto"/>
          <w:kern w:val="2"/>
          <w:sz w:val="32"/>
          <w:szCs w:val="32"/>
          <w:lang w:val="en-US" w:eastAsia="zh-CN" w:bidi="ar-SA"/>
        </w:rPr>
        <w:t>一是革除管理盲区，</w:t>
      </w:r>
      <w:r>
        <w:rPr>
          <w:rFonts w:hint="eastAsia" w:cs="仿宋_GB2312"/>
          <w:color w:val="auto"/>
          <w:kern w:val="2"/>
          <w:sz w:val="32"/>
          <w:szCs w:val="32"/>
          <w:lang w:val="en-US" w:eastAsia="zh-CN" w:bidi="ar-SA"/>
        </w:rPr>
        <w:t>立足新时代马克思主义学院内涵发展和思政课高质量建设的新要求，</w:t>
      </w:r>
      <w:r>
        <w:rPr>
          <w:rFonts w:hint="eastAsia" w:ascii="仿宋_GB2312" w:hAnsi="仿宋_GB2312" w:eastAsia="仿宋_GB2312" w:cs="仿宋_GB2312"/>
          <w:color w:val="auto"/>
          <w:kern w:val="2"/>
          <w:sz w:val="32"/>
          <w:szCs w:val="32"/>
          <w:lang w:val="en-US" w:eastAsia="zh-CN" w:bidi="ar-SA"/>
        </w:rPr>
        <w:t>一体化</w:t>
      </w:r>
      <w:r>
        <w:rPr>
          <w:rFonts w:hint="eastAsia" w:cs="仿宋_GB2312"/>
          <w:color w:val="auto"/>
          <w:kern w:val="2"/>
          <w:sz w:val="32"/>
          <w:szCs w:val="32"/>
          <w:lang w:val="en-US" w:eastAsia="zh-CN" w:bidi="ar-SA"/>
        </w:rPr>
        <w:t>推进</w:t>
      </w:r>
      <w:r>
        <w:rPr>
          <w:rFonts w:hint="eastAsia" w:ascii="仿宋_GB2312" w:hAnsi="仿宋_GB2312" w:eastAsia="仿宋_GB2312" w:cs="仿宋_GB2312"/>
          <w:color w:val="auto"/>
          <w:kern w:val="2"/>
          <w:sz w:val="32"/>
          <w:szCs w:val="32"/>
          <w:lang w:val="en-US" w:eastAsia="zh-CN" w:bidi="ar-SA"/>
        </w:rPr>
        <w:t>落实《党员积分制管理》与《马院教师积分制管理办法（试行）》双积分制</w:t>
      </w:r>
      <w:r>
        <w:rPr>
          <w:rFonts w:hint="eastAsia" w:cs="仿宋_GB2312"/>
          <w:color w:val="auto"/>
          <w:kern w:val="2"/>
          <w:sz w:val="32"/>
          <w:szCs w:val="32"/>
          <w:lang w:val="en-US" w:eastAsia="zh-CN" w:bidi="ar-SA"/>
        </w:rPr>
        <w:t>的扁平化管理，利用移动马院平台实时动态监测积分排名情况、宣讲情况，对积分靠后党员实施结对帮扶机制。</w:t>
      </w:r>
      <w:r>
        <w:rPr>
          <w:rFonts w:hint="eastAsia" w:cs="仿宋_GB2312"/>
          <w:b/>
          <w:bCs/>
          <w:color w:val="auto"/>
          <w:kern w:val="2"/>
          <w:sz w:val="32"/>
          <w:szCs w:val="32"/>
          <w:lang w:val="en-US" w:eastAsia="zh-CN" w:bidi="ar-SA"/>
        </w:rPr>
        <w:t>二是破除发展短板</w:t>
      </w:r>
      <w:r>
        <w:rPr>
          <w:rFonts w:hint="eastAsia" w:cs="仿宋_GB2312"/>
          <w:color w:val="auto"/>
          <w:kern w:val="2"/>
          <w:sz w:val="32"/>
          <w:szCs w:val="32"/>
          <w:lang w:val="en-US" w:eastAsia="zh-CN" w:bidi="ar-SA"/>
        </w:rPr>
        <w:t>，以“大思政课”建设理念为指导，探索校、政、地三方联动的党建业务融合发展长效机制。通过与西华师大马院、青川县青坪村、旺苍县委党校等单位签订共建合作协议，重点围绕资源建设、队伍建设、学科建设等方面搭建大平台，建设大课堂，打造大师资，用“大”资源，聚“大”合力，形成优势互补，对标争先，协同发展大格局，用“大思政课”点燃支部育人活力。</w:t>
      </w:r>
    </w:p>
    <w:p w14:paraId="5CBB554B">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微软雅黑" w:hAnsi="微软雅黑" w:eastAsia="微软雅黑" w:cs="微软雅黑"/>
          <w:i w:val="0"/>
          <w:iCs w:val="0"/>
          <w:caps w:val="0"/>
          <w:color w:val="auto"/>
          <w:spacing w:val="0"/>
          <w:sz w:val="27"/>
          <w:szCs w:val="27"/>
          <w:shd w:val="clear" w:fill="FFFFFF"/>
        </w:rPr>
      </w:pPr>
      <w:r>
        <w:rPr>
          <w:rFonts w:hint="eastAsia" w:hAnsi="Times New Roman" w:cs="Times New Roman"/>
          <w:color w:val="auto"/>
          <w:kern w:val="2"/>
          <w:sz w:val="32"/>
          <w:szCs w:val="32"/>
          <w:lang w:val="en-US" w:eastAsia="zh-CN" w:bidi="ar-SA"/>
        </w:rPr>
        <w:t>党支部以“加减乘除”工作法为抓手，形成了“学在常态、干在实处、走在前面、联在实处”的生动局面。支部战斗力、凝聚力、影响力显著提升，展现出新时代党支部的</w:t>
      </w:r>
      <w:r>
        <w:rPr>
          <w:rFonts w:hint="eastAsia" w:cs="仿宋_GB2312"/>
          <w:color w:val="auto"/>
          <w:sz w:val="32"/>
          <w:szCs w:val="32"/>
          <w:lang w:val="en-US" w:eastAsia="zh-CN"/>
        </w:rPr>
        <w:t>理论深度、情感温度、时代鲜度与奋斗态度，为高校基层党支部建设提供了可复制、可推广的经验，持续书写着新时代党建与思政工作协同发展的新篇章。</w:t>
      </w:r>
      <w:bookmarkStart w:id="2" w:name="_GoBack"/>
      <w:bookmarkEnd w:id="2"/>
    </w:p>
    <w:p w14:paraId="5036265A">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宋体" w:hAnsi="宋体" w:eastAsia="宋体" w:cs="宋体"/>
          <w:color w:val="auto"/>
          <w:sz w:val="24"/>
          <w:szCs w:val="24"/>
          <w:lang w:val="en-US" w:eastAsia="zh-CN"/>
        </w:rPr>
      </w:pPr>
      <w:r>
        <w:rPr>
          <w:rFonts w:hint="eastAsia" w:ascii="仿宋_GB2312" w:hAnsi="仿宋_GB2312" w:eastAsia="仿宋_GB2312" w:cs="仿宋_GB2312"/>
          <w:color w:val="auto"/>
          <w:sz w:val="32"/>
          <w:szCs w:val="32"/>
          <w:lang w:val="en-US" w:eastAsia="zh-CN"/>
        </w:rPr>
        <w:t xml:space="preserve">      </w:t>
      </w:r>
    </w:p>
    <w:p w14:paraId="7764BB14">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pPr>
    </w:p>
    <w:sectPr>
      <w:footerReference r:id="rId3" w:type="default"/>
      <w:footerReference r:id="rId4" w:type="even"/>
      <w:pgSz w:w="11906" w:h="16838"/>
      <w:pgMar w:top="1440" w:right="1803" w:bottom="1440" w:left="1803" w:header="851" w:footer="992" w:gutter="0"/>
      <w:pgNumType w:fmt="numberInDash"/>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7BB31">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B2EF7">
                          <w:pPr>
                            <w:pStyle w:val="7"/>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DB2EF7">
                    <w:pPr>
                      <w:pStyle w:val="7"/>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586684"/>
    </w:sdtPr>
    <w:sdtEndPr>
      <w:rPr>
        <w:rFonts w:ascii="宋体" w:hAnsi="宋体" w:eastAsia="宋体"/>
        <w:sz w:val="28"/>
      </w:rPr>
    </w:sdtEndPr>
    <w:sdtContent>
      <w:p w14:paraId="2EC70109">
        <w:pPr>
          <w:pStyle w:val="7"/>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2</w:t>
        </w:r>
        <w:r>
          <w:rPr>
            <w:rFonts w:ascii="宋体" w:hAnsi="宋体" w:eastAsia="宋体"/>
            <w:sz w:val="28"/>
          </w:rPr>
          <w:fldChar w:fldCharType="end"/>
        </w:r>
      </w:p>
    </w:sdtContent>
  </w:sdt>
  <w:p w14:paraId="3FACF77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YTMzNDJmMTMzNTZmZGNhM2NlMGM4NjkxZmQ1OTkifQ=="/>
  </w:docVars>
  <w:rsids>
    <w:rsidRoot w:val="39280F4E"/>
    <w:rsid w:val="00012DDF"/>
    <w:rsid w:val="00047010"/>
    <w:rsid w:val="00086DEF"/>
    <w:rsid w:val="00097D17"/>
    <w:rsid w:val="000A1D07"/>
    <w:rsid w:val="000E0747"/>
    <w:rsid w:val="000E47E3"/>
    <w:rsid w:val="000F27F7"/>
    <w:rsid w:val="00154E78"/>
    <w:rsid w:val="00285264"/>
    <w:rsid w:val="00286872"/>
    <w:rsid w:val="002C1251"/>
    <w:rsid w:val="002D238C"/>
    <w:rsid w:val="003B47DF"/>
    <w:rsid w:val="003E2EE9"/>
    <w:rsid w:val="003F69B2"/>
    <w:rsid w:val="004276D2"/>
    <w:rsid w:val="00471CC8"/>
    <w:rsid w:val="00561432"/>
    <w:rsid w:val="00586238"/>
    <w:rsid w:val="00686C2F"/>
    <w:rsid w:val="00713A7F"/>
    <w:rsid w:val="007A1B22"/>
    <w:rsid w:val="007A51B4"/>
    <w:rsid w:val="007C5111"/>
    <w:rsid w:val="00861C56"/>
    <w:rsid w:val="00862C56"/>
    <w:rsid w:val="0088467F"/>
    <w:rsid w:val="0090709E"/>
    <w:rsid w:val="009216B2"/>
    <w:rsid w:val="00926F7C"/>
    <w:rsid w:val="009339B2"/>
    <w:rsid w:val="0094044E"/>
    <w:rsid w:val="00982A55"/>
    <w:rsid w:val="00A00DEC"/>
    <w:rsid w:val="00A40CAB"/>
    <w:rsid w:val="00A85312"/>
    <w:rsid w:val="00B029ED"/>
    <w:rsid w:val="00B86169"/>
    <w:rsid w:val="00BA2D75"/>
    <w:rsid w:val="00C54131"/>
    <w:rsid w:val="00C54964"/>
    <w:rsid w:val="00C80A60"/>
    <w:rsid w:val="00D22555"/>
    <w:rsid w:val="00D70A09"/>
    <w:rsid w:val="00D8636F"/>
    <w:rsid w:val="00DD375C"/>
    <w:rsid w:val="00E07044"/>
    <w:rsid w:val="00E44C27"/>
    <w:rsid w:val="00F7176C"/>
    <w:rsid w:val="03FC09C3"/>
    <w:rsid w:val="05780A0D"/>
    <w:rsid w:val="058A5E9A"/>
    <w:rsid w:val="05C27E71"/>
    <w:rsid w:val="07F2740C"/>
    <w:rsid w:val="08335629"/>
    <w:rsid w:val="08925E3D"/>
    <w:rsid w:val="09945539"/>
    <w:rsid w:val="0AE61DC4"/>
    <w:rsid w:val="0B466290"/>
    <w:rsid w:val="0BDA2180"/>
    <w:rsid w:val="0CCA2506"/>
    <w:rsid w:val="0DFA16E3"/>
    <w:rsid w:val="0EA24500"/>
    <w:rsid w:val="102631CD"/>
    <w:rsid w:val="11D471CF"/>
    <w:rsid w:val="126857B5"/>
    <w:rsid w:val="12D15108"/>
    <w:rsid w:val="13A72959"/>
    <w:rsid w:val="14CB3DD9"/>
    <w:rsid w:val="151C5828"/>
    <w:rsid w:val="16073568"/>
    <w:rsid w:val="16221D47"/>
    <w:rsid w:val="16781D3E"/>
    <w:rsid w:val="168460D8"/>
    <w:rsid w:val="16DB2140"/>
    <w:rsid w:val="18DB545D"/>
    <w:rsid w:val="19265A82"/>
    <w:rsid w:val="1A240213"/>
    <w:rsid w:val="1C2B1F09"/>
    <w:rsid w:val="1CF25A14"/>
    <w:rsid w:val="1D65021B"/>
    <w:rsid w:val="1D9172DB"/>
    <w:rsid w:val="1DBE44DB"/>
    <w:rsid w:val="1EBF1784"/>
    <w:rsid w:val="20C77B4A"/>
    <w:rsid w:val="22CF7CC0"/>
    <w:rsid w:val="24FB4266"/>
    <w:rsid w:val="25E32DD5"/>
    <w:rsid w:val="279250C6"/>
    <w:rsid w:val="28442E5C"/>
    <w:rsid w:val="28642123"/>
    <w:rsid w:val="28DC615D"/>
    <w:rsid w:val="29671DC3"/>
    <w:rsid w:val="2ABC7FF4"/>
    <w:rsid w:val="2E2465DC"/>
    <w:rsid w:val="2FCE2CA3"/>
    <w:rsid w:val="30C16364"/>
    <w:rsid w:val="327D767D"/>
    <w:rsid w:val="34E229F1"/>
    <w:rsid w:val="36B349A1"/>
    <w:rsid w:val="372638FC"/>
    <w:rsid w:val="39280F4E"/>
    <w:rsid w:val="39CC2FA3"/>
    <w:rsid w:val="3A6A35C8"/>
    <w:rsid w:val="3A744447"/>
    <w:rsid w:val="3B245E6D"/>
    <w:rsid w:val="3B54269E"/>
    <w:rsid w:val="3C2D58B1"/>
    <w:rsid w:val="3FDB0AC5"/>
    <w:rsid w:val="402B1A4C"/>
    <w:rsid w:val="406632A2"/>
    <w:rsid w:val="41144EDB"/>
    <w:rsid w:val="41344930"/>
    <w:rsid w:val="414B61E9"/>
    <w:rsid w:val="42622101"/>
    <w:rsid w:val="42B86E9B"/>
    <w:rsid w:val="433B31B7"/>
    <w:rsid w:val="43C04259"/>
    <w:rsid w:val="441540D5"/>
    <w:rsid w:val="45457B2E"/>
    <w:rsid w:val="458614D2"/>
    <w:rsid w:val="462F1B6A"/>
    <w:rsid w:val="47092147"/>
    <w:rsid w:val="47E2004F"/>
    <w:rsid w:val="4860425D"/>
    <w:rsid w:val="49B1358E"/>
    <w:rsid w:val="49F977A4"/>
    <w:rsid w:val="4A424D13"/>
    <w:rsid w:val="4A961FED"/>
    <w:rsid w:val="4B260643"/>
    <w:rsid w:val="4B2D2165"/>
    <w:rsid w:val="4C893C29"/>
    <w:rsid w:val="4C942727"/>
    <w:rsid w:val="4D2F41FE"/>
    <w:rsid w:val="4E0C7C2A"/>
    <w:rsid w:val="4E3A0EEE"/>
    <w:rsid w:val="50812FC2"/>
    <w:rsid w:val="535029F5"/>
    <w:rsid w:val="54017CE6"/>
    <w:rsid w:val="55376D1F"/>
    <w:rsid w:val="556E230B"/>
    <w:rsid w:val="5626193E"/>
    <w:rsid w:val="56284D0F"/>
    <w:rsid w:val="565D002E"/>
    <w:rsid w:val="56AF6ADB"/>
    <w:rsid w:val="59204DD3"/>
    <w:rsid w:val="59995821"/>
    <w:rsid w:val="59CC1752"/>
    <w:rsid w:val="5A541C17"/>
    <w:rsid w:val="5A5A4FD9"/>
    <w:rsid w:val="5BC579D2"/>
    <w:rsid w:val="5CED3EB9"/>
    <w:rsid w:val="5D373386"/>
    <w:rsid w:val="5E41259F"/>
    <w:rsid w:val="5F864151"/>
    <w:rsid w:val="61393311"/>
    <w:rsid w:val="61FF321E"/>
    <w:rsid w:val="62AE5E99"/>
    <w:rsid w:val="64243F39"/>
    <w:rsid w:val="64C972F9"/>
    <w:rsid w:val="658F596C"/>
    <w:rsid w:val="65C0767F"/>
    <w:rsid w:val="660364FC"/>
    <w:rsid w:val="6922353D"/>
    <w:rsid w:val="69511EBD"/>
    <w:rsid w:val="6E8021C5"/>
    <w:rsid w:val="6F502086"/>
    <w:rsid w:val="726F6CC7"/>
    <w:rsid w:val="727E1D8F"/>
    <w:rsid w:val="72F2308C"/>
    <w:rsid w:val="73F761C2"/>
    <w:rsid w:val="756F3534"/>
    <w:rsid w:val="757354C5"/>
    <w:rsid w:val="769852AF"/>
    <w:rsid w:val="774E334F"/>
    <w:rsid w:val="78F87A16"/>
    <w:rsid w:val="796541E5"/>
    <w:rsid w:val="7A88193A"/>
    <w:rsid w:val="7AA96681"/>
    <w:rsid w:val="7B6820FD"/>
    <w:rsid w:val="7BC63DFB"/>
    <w:rsid w:val="7D04348A"/>
    <w:rsid w:val="7E493C7B"/>
    <w:rsid w:val="7E4B6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10" w:after="10" w:line="240" w:lineRule="auto"/>
      <w:ind w:firstLine="400" w:firstLineChars="200"/>
      <w:jc w:val="left"/>
      <w:outlineLvl w:val="1"/>
    </w:pPr>
    <w:rPr>
      <w:rFonts w:ascii="等线 Light" w:hAnsi="等线 Light" w:eastAsia="楷体_GB2312" w:cs="Times New Roman"/>
      <w:b/>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ind w:left="528"/>
    </w:pPr>
    <w:rPr>
      <w:rFonts w:ascii="仿宋_GB2312" w:hAnsi="仿宋_GB2312" w:eastAsia="仿宋_GB2312" w:cs="仿宋_GB2312"/>
      <w:sz w:val="32"/>
      <w:szCs w:val="32"/>
      <w:lang w:val="zh-CN" w:bidi="zh-CN"/>
    </w:rPr>
  </w:style>
  <w:style w:type="paragraph" w:styleId="5">
    <w:name w:val="Body Text Indent"/>
    <w:basedOn w:val="1"/>
    <w:unhideWhenUsed/>
    <w:qFormat/>
    <w:uiPriority w:val="99"/>
    <w:pPr>
      <w:spacing w:after="120"/>
      <w:ind w:left="420" w:leftChars="200"/>
    </w:pPr>
  </w:style>
  <w:style w:type="paragraph" w:styleId="6">
    <w:name w:val="Balloon Text"/>
    <w:basedOn w:val="1"/>
    <w:link w:val="16"/>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0">
    <w:name w:val="Body Text First Indent 2"/>
    <w:basedOn w:val="5"/>
    <w:unhideWhenUsed/>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sz w:val="21"/>
      <w:szCs w:val="21"/>
    </w:rPr>
  </w:style>
  <w:style w:type="character" w:customStyle="1" w:styleId="15">
    <w:name w:val="页脚 字符"/>
    <w:basedOn w:val="13"/>
    <w:link w:val="7"/>
    <w:qFormat/>
    <w:uiPriority w:val="99"/>
    <w:rPr>
      <w:rFonts w:asciiTheme="minorHAnsi" w:hAnsiTheme="minorHAnsi" w:eastAsiaTheme="minorEastAsia" w:cstheme="minorBidi"/>
      <w:kern w:val="2"/>
      <w:sz w:val="18"/>
      <w:szCs w:val="24"/>
    </w:rPr>
  </w:style>
  <w:style w:type="character" w:customStyle="1" w:styleId="16">
    <w:name w:val="批注框文本 字符"/>
    <w:basedOn w:val="13"/>
    <w:link w:val="6"/>
    <w:qFormat/>
    <w:uiPriority w:val="0"/>
    <w:rPr>
      <w:rFonts w:asciiTheme="minorHAnsi" w:hAnsiTheme="minorHAnsi" w:eastAsiaTheme="minorEastAsia" w:cstheme="minorBidi"/>
      <w:kern w:val="2"/>
      <w:sz w:val="18"/>
      <w:szCs w:val="18"/>
    </w:rPr>
  </w:style>
  <w:style w:type="paragraph" w:customStyle="1" w:styleId="17">
    <w:name w:val="Table Paragraph"/>
    <w:basedOn w:val="1"/>
    <w:qFormat/>
    <w:uiPriority w:val="0"/>
    <w:rPr>
      <w:rFonts w:hint="eastAsia" w:ascii="宋体" w:hAnsi="宋体"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2012</Words>
  <Characters>2013</Characters>
  <Lines>25</Lines>
  <Paragraphs>7</Paragraphs>
  <TotalTime>1</TotalTime>
  <ScaleCrop>false</ScaleCrop>
  <LinksUpToDate>false</LinksUpToDate>
  <CharactersWithSpaces>2025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2024-05-24T06:51:00Z</dcterms:created>
  <dc:creator>Administrator</dc:creator>
  <cp:lastModifiedBy>强冒</cp:lastModifiedBy>
  <dcterms:modified xsi:type="dcterms:W3CDTF">2025-11-10T02:07:01Z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0B411B6095284181ABC9111F8335A2B4_13</vt:lpwstr>
  </property>
  <property fmtid="{D5CDD505-2E9C-101B-9397-08002B2CF9AE}" pid="4" name="KSOTemplateDocerSaveRecord">
    <vt:lpwstr>eyJoZGlkIjoiMGNhOTI5MDU4MTRhZGUzNDRkMWRiYmNhZDc5YzZkNWQiLCJ1c2VySWQiOiI1NTg4OTE2NzgifQ==</vt:lpwstr>
  </property>
</Properties>
</file>